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46F" w:rsidRPr="00B6246F" w:rsidRDefault="00B6246F" w:rsidP="002425C2">
      <w:pPr>
        <w:pBdr>
          <w:bottom w:val="single" w:sz="6" w:space="1" w:color="auto"/>
        </w:pBdr>
        <w:spacing w:after="0" w:line="23" w:lineRule="atLeast"/>
        <w:jc w:val="both"/>
        <w:rPr>
          <w:rFonts w:ascii="Tahoma" w:eastAsia="Times New Roman" w:hAnsi="Tahoma" w:cs="Tahoma"/>
          <w:vanish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vanish/>
          <w:sz w:val="24"/>
          <w:szCs w:val="24"/>
          <w:lang w:eastAsia="pl-PL"/>
        </w:rPr>
        <w:t>Początek formularza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Ogłoszenie nr 620252-N-2019 z dnia 2019-11-08 r.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>Gmina Adamów: Udzielenie kredytu na pokrycie deficytu budżetowego planowanego w uchwale budżetowej na rok 2019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OGŁOSZENIE O ZAMÓWIENIU - Usługi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Zamieszczanie ogłoszenia: Zamieszczanie obowiązkowe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Ogłoszenie dotyczy: Zamówienia publicznego </w:t>
      </w:r>
    </w:p>
    <w:p w:rsidR="002425C2" w:rsidRDefault="002425C2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2425C2" w:rsidRDefault="002425C2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Zamówienie dotyczy projektu lub programu współfinansowanego ze środków Unii Europejskiej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Nie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Nazwa projektu lub programu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O zamówienie mogą ubiegać się wyłącznie zakłady pracy chronionej oraz wykonawcy, których działalność, lub działalność ich wyodrębnionych organizacyjnie jednostek, które będą realizowały zamówienie, obejmuje społeczną i zawodową integrację osób będących członkami grup społecznie marginalizowanych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Nie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Należy podać minimalny procentowy wskaźnik zatrudnienia osób należących do jednej lub więcej kategorii, o których mowa w art. 22 ust. 2 ustawy </w:t>
      </w:r>
      <w:proofErr w:type="spellStart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>Pzp</w:t>
      </w:r>
      <w:proofErr w:type="spellEnd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, nie mniejszy niż 30%, osób zatrudnionych przez zakłady pracy chronionej lub wykonawców albo ich jednostki (w %)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b/>
          <w:bCs/>
          <w:sz w:val="24"/>
          <w:szCs w:val="24"/>
          <w:u w:val="single"/>
          <w:lang w:eastAsia="pl-PL"/>
        </w:rPr>
        <w:t>SEKCJA I: ZAMAWIAJĄCY</w:t>
      </w:r>
      <w:r w:rsidRPr="00B6246F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 xml:space="preserve">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Postępowanie przeprowadza centralny zamawiający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Nie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Postępowanie przeprowadza podmiot, któremu zamawiający powierzył/powierzyli przeprowadzenie postępowania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Nie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Informacje na temat podmiotu któremu zamawiający powierzył/powierzyli prowadzenie postępowania: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Postępowanie jest przeprowadzane wspólnie przez zamawiających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Nie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Jeżeli tak, należy wymienić zamawiających, którzy wspólnie przeprowadzają postępowanie oraz podać adresy ich siedzib, krajowe numery identyfikacyjne oraz osoby do kontaktów wraz z danymi do kontaktów: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Postępowanie jest przeprowadzane wspólnie z zamawiającymi z innych państw członkowskich Unii Europejskiej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Nie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W przypadku przeprowadzania postępowania wspólnie z zamawiającymi z innych państw członkowskich Unii Europejskiej – mające zastosowanie krajowe prawo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 xml:space="preserve">zamówień publicznych: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Informacje dodatkowe: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I. 1) NAZWA I ADRES: Gmina Adamów, krajowy numer identyfikacyjny 95036848600000, ul. Adamów  11B , 22-442  Adamów, woj. lubelskie, państwo Polska, tel. 846186102, 846187715, e-mail przetargi@adamow.gmina.pl, p.brach@adamow.gmina.pl, faks 846186119.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Adres strony internetowej (URL): https://adamow.bip.gmina.pl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Adres profilu nabywcy: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Adres strony internetowej pod którym można uzyskać dostęp do narzędzi i urządzeń lub formatów plików, które nie są ogólnie dostępne https://adamow.bip.gmina.pl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I. 2) RODZAJ ZAMAWIAJĄCEGO: Administracja samorządowa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I.3) WSPÓLNE UDZIELANIE ZAMÓWIENIA </w:t>
      </w:r>
      <w:r w:rsidRPr="00B6246F">
        <w:rPr>
          <w:rFonts w:ascii="Tahoma" w:eastAsia="Times New Roman" w:hAnsi="Tahoma" w:cs="Tahoma"/>
          <w:i/>
          <w:iCs/>
          <w:sz w:val="24"/>
          <w:szCs w:val="24"/>
          <w:lang w:eastAsia="pl-PL"/>
        </w:rPr>
        <w:t>(jeżeli dotyczy)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Podział obowiązków między zamawiającymi w przypadku wspólnego przeprowadzania postępowania, w tym w przypadku wspólnego przeprowadzania postępowania z zamawiającymi z innych państw członkowskich Unii Europejskiej (który z zamawiających jest odpowiedzialny za przeprowadzenie postępowania, czy i w jakim zakresie za przeprowadzenie postępowania odpowiadają pozostali zamawiający, czy zamówienie będzie udzielane przez każdego z zamawiających indywidualnie, czy zamówienie zostanie udzielone w imieniu i na rzecz pozostałych zamawiających):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I.4) KOMUNIKACJA: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Nieograniczony, pełny i bezpośredni dostęp do dokumentów z postępowania można uzyskać pod adresem (URL)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https://adamow.bip.gmina.pl/index.php?id=567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Adres strony internetowej, na której zamieszczona będzie specyfikacja istotnych warunków zamówienia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https://adamow.bip.gmina.pl/index.php?id=567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Dostęp do dokumentów z postępowania jest ograniczony - więcej informacji można uzyskać pod adresem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Oferty lub wnioski o dopuszczenie do udziału w postępowaniu należy przesyłać: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Elektronicznie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adres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Dopuszczone jest przesłanie ofert lub wniosków o dopuszczenie do udziału w postępowaniu w inny sposób: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Inny sposób: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Wymagane jest przesłanie ofert lub wniosków o dopuszczenie do udziału w postępowaniu w inny sposób: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Tak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Inny sposób: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pisemny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Adres: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Urząd Gminy Adamów, Adamów 11b 22-442 Adamów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Komunikacja elektroniczna wymaga korzystania z narzędzi i urządzeń lub formatów plików, które nie są ogólnie dostępne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 xml:space="preserve">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Nieograniczony, pełny, bezpośredni i bezpłatny dostęp do tych narzędzi można uzyskać pod adresem: (URL)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b/>
          <w:bCs/>
          <w:sz w:val="24"/>
          <w:szCs w:val="24"/>
          <w:u w:val="single"/>
          <w:lang w:eastAsia="pl-PL"/>
        </w:rPr>
        <w:t xml:space="preserve">SEKCJA II: PRZEDMIOT ZAMÓWIENIA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II.1) Nazwa nadana zamówieniu przez zamawiającego: Udzielenie kredytu na pokrycie deficytu budżetowego planowanego w uchwale budżetowej na rok 2019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Numer referencyjny: RIG 271.15.2019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Przed wszczęciem postępowania o udzielenie zamówienia przeprowadzono dialog techniczny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Nie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II.2) Rodzaj zamówienia: Usługi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II.3) Informacja o możliwości składania ofert częściowych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Zamówienie podzielone jest na części: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Oferty lub wnioski o dopuszczenie do udziału w postępowaniu można składać w odniesieniu do: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wszystkich części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Zamawiający zastrzega sobie prawo do udzielenia łącznie następujących części lub grup części: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Maksymalna liczba części zamówienia, na które może zostać udzielone zamówienie jednemu wykonawcy: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II.4) Krótki opis przedmiotu zamówienia </w:t>
      </w:r>
      <w:r w:rsidRPr="00B6246F">
        <w:rPr>
          <w:rFonts w:ascii="Tahoma" w:eastAsia="Times New Roman" w:hAnsi="Tahoma" w:cs="Tahoma"/>
          <w:i/>
          <w:iCs/>
          <w:sz w:val="24"/>
          <w:szCs w:val="24"/>
          <w:lang w:eastAsia="pl-PL"/>
        </w:rPr>
        <w:t>(wielkość, zakres, rodzaj i ilość dostaw, usług lub robót budowlanych lub określenie zapotrzebowania i wymagań )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 a w przypadku partnerstwa innowacyjnego - określenie zapotrzebowania na innowacyjny produkt, usługę lub roboty budowlane: Udzielenie i obsługa kredytu długoterminowego złotówkowego w wysokości 3.700.000,00 PLN (słownie: trzy miliony siedemset tysięcy złotych, 00/100) z przeznaczeniem na sfinansowanie planowanego deficytu budżetu gminy, w zakresie wydatków bieżących oraz wydatków inwestycyjnych. Spłata kredytu następować będzie w terminach i kwotach: -) rozliczenie kwartalne ostatni jego dzień pracujący - przyjmując za; I kwartał styczeń, luty, marzec II kwartał kwiecień, maj, czerwiec III kwartał lipiec, sierpień, wrzesień IV kwartał październik, listopad, grudzień -) kwota stanowiąca ratę spłaty będzie sumą raty kapitałowej wraz z ratą odsetkową, stanowiącą sumę rat miesięcznych. Czas trwania udzielonego kredytu będzie uzależniony od daty zgłoszenia przez zamawiającego uruchomienia kredytu. Dla równego traktowania i sposobu obliczania przez wykonawców kosztów kredytu przyjąć należy: 1) Uruchomienie kredytu w terminie do 2 grudnia 2019 (termin wskazany wyłącznie do celów przyjęcia wspólnych i równych kryteriów) 2) Zakończenie spłaty kredytu 30 listopad 2024 3) 365 dni w każdym roku lub w przestępnym 366 dni. 4. Karencja dotycząca spłaty, należy przyjąć, że odsetki spłacane będą w rozliczeniu kwartalnym przy czym I rata naliczona i spłacona na dzień 31 grudnia 2019. Rata kapitałowa spłaca będzie w rozliczeniu kwartalnym , przy czym I rata zostanie naliczona i wpłacona w dniu 31 marca 2020 r. Plan spłat; Rok 2020 – 31.03.2020, 30.06.2020, 30.09.2020, 31.12.2020 Rok 2021 - 31.03.2021, 30.06.2021, 30.09.2021, 31.12.2021 Rok 2022 - 31.03.2022, 30.06.2022, 30.09.2022, 30.12.2022 Rok 2023 - 30.03.2023, 30.06.2023, 29.09.2023, 29.12.2023 Rok 2024 - 29.03.2024, 28.06.2024, 30.09.2024, 30.11.2024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II.5) Główny kod CPV: 66113000-5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 xml:space="preserve">Dodatkowe kody CPV: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II.6) Całkowita wartość zamówienia </w:t>
      </w:r>
      <w:r w:rsidRPr="00B6246F">
        <w:rPr>
          <w:rFonts w:ascii="Tahoma" w:eastAsia="Times New Roman" w:hAnsi="Tahoma" w:cs="Tahoma"/>
          <w:i/>
          <w:iCs/>
          <w:sz w:val="24"/>
          <w:szCs w:val="24"/>
          <w:lang w:eastAsia="pl-PL"/>
        </w:rPr>
        <w:t>(jeżeli zamawiający podaje informacje o wartości zamówienia)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Wartość bez VAT: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Waluta: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i/>
          <w:iCs/>
          <w:sz w:val="24"/>
          <w:szCs w:val="24"/>
          <w:lang w:eastAsia="pl-PL"/>
        </w:rPr>
        <w:t>(w przypadku umów ramowych lub dynamicznego systemu zakupów – szacunkowa całkowita maksymalna wartość w całym okresie obowiązywania umowy ramowej lub dynamicznego systemu zakupów)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II.7) Czy przewiduje się udzielenie zamówień, o których mowa w art. 67 ust. 1 pkt 6 i 7 lub w art. 134 ust. 6 pkt 3 ustawy </w:t>
      </w:r>
      <w:proofErr w:type="spellStart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>Pzp</w:t>
      </w:r>
      <w:proofErr w:type="spellEnd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: 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Określenie przedmiotu, wielkości lub zakresu oraz warunków na jakich zostaną udzielone zamówienia, o których mowa w art. 67 ust. 1 pkt 6 lub w art. 134 ust. 6 pkt 3 ustawy </w:t>
      </w:r>
      <w:proofErr w:type="spellStart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>Pzp</w:t>
      </w:r>
      <w:proofErr w:type="spellEnd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II.8) Okres, w którym realizowane będzie zamówienie lub okres, na który została zawarta umowa ramowa lub okres, na który został ustanowiony dynamiczny system zakupów: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>miesiącach:   </w:t>
      </w:r>
      <w:r w:rsidRPr="00B6246F">
        <w:rPr>
          <w:rFonts w:ascii="Tahoma" w:eastAsia="Times New Roman" w:hAnsi="Tahoma" w:cs="Tahoma"/>
          <w:i/>
          <w:iCs/>
          <w:sz w:val="24"/>
          <w:szCs w:val="24"/>
          <w:lang w:eastAsia="pl-PL"/>
        </w:rPr>
        <w:t xml:space="preserve"> lub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dniach: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B6246F">
        <w:rPr>
          <w:rFonts w:ascii="Tahoma" w:eastAsia="Times New Roman" w:hAnsi="Tahoma" w:cs="Tahoma"/>
          <w:i/>
          <w:iCs/>
          <w:sz w:val="24"/>
          <w:szCs w:val="24"/>
          <w:lang w:eastAsia="pl-PL"/>
        </w:rPr>
        <w:t>lub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>data rozpoczęcia:  </w:t>
      </w:r>
      <w:r w:rsidRPr="00B6246F">
        <w:rPr>
          <w:rFonts w:ascii="Tahoma" w:eastAsia="Times New Roman" w:hAnsi="Tahoma" w:cs="Tahoma"/>
          <w:i/>
          <w:iCs/>
          <w:sz w:val="24"/>
          <w:szCs w:val="24"/>
          <w:lang w:eastAsia="pl-PL"/>
        </w:rPr>
        <w:t xml:space="preserve"> lub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zakończenia: 2024-11-30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II.9) Informacje dodatkowe: </w:t>
      </w:r>
    </w:p>
    <w:p w:rsidR="002425C2" w:rsidRDefault="002425C2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u w:val="single"/>
          <w:lang w:eastAsia="pl-PL"/>
        </w:rPr>
      </w:pP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b/>
          <w:bCs/>
          <w:sz w:val="24"/>
          <w:szCs w:val="24"/>
          <w:u w:val="single"/>
          <w:lang w:eastAsia="pl-PL"/>
        </w:rPr>
        <w:t xml:space="preserve">SEKCJA III: INFORMACJE O CHARAKTERZE PRAWNYM, EKONOMICZNYM, FINANSOWYM I TECHNICZNYM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III.1) WARUNKI UDZIAŁU W POSTĘPOWANIU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III.1.1) Kompetencje lub uprawnienia do prowadzenia określonej działalności zawodowej, o ile wynika to z odrębnych przepisów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>Określenie warunków: Zezwolenie właściwego organu na rozpoczęcie przez Wykonawcę działalności objętej przedmiotem zamówienia zgodnie z przepisami ustawy z dnia 29 sierpnia 1997 r. - Prawo bankowe (</w:t>
      </w:r>
      <w:proofErr w:type="spellStart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>t.j</w:t>
      </w:r>
      <w:proofErr w:type="spellEnd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. Dz.U. 2018 poz. 2187 ze zm.) a w przypadku banku państwowego, pisemne oświadczenie, że Bank prowadzi działalność na podstawie stosownego rozporządzenia Rady Ministrów.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Informacje dodatkowe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III.1.2) Sytuacja finansowa lub ekonomiczna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Określenie warunków: Zamawiający nie dokonuje szczegółowego określenia przedmiotowego warunku.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Informacje dodatkowe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III.1.3) Zdolność techniczna lub zawodowa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Określenie warunków: Zamawiający nie dokonuje szczegółowego określenia przedmiotowego warunku.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Zamawiający wymaga od wykonawców wskazania w ofercie lub we wniosku o dopuszczenie do udziału w postępowaniu imion i nazwisk osób wykonujących czynności przy realizacji zamówienia wraz z informacją o kwalifikacjach zawodowych lub doświadczeniu tych osób: 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Informacje dodatkowe: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III.2) PODSTAWY WYKLUCZENIA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III.2.1) Podstawy wykluczenia określone w art. 24 ust. 1 ustawy </w:t>
      </w:r>
      <w:proofErr w:type="spellStart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>Pzp</w:t>
      </w:r>
      <w:proofErr w:type="spellEnd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III.2.2) Zamawiający przewiduje wykluczenie wykonawcy na podstawie art. 24 ust. 5 ustawy </w:t>
      </w:r>
      <w:proofErr w:type="spellStart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>Pzp</w:t>
      </w:r>
      <w:proofErr w:type="spellEnd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 Nie Zamawiający przewiduje następujące fakultatywne podstawy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 xml:space="preserve">wykluczenia: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III.3) WYKAZ OŚWIADCZEŃ SKŁADANYCH PRZEZ WYKONAWCĘ W CELU WSTĘPNEGO POTWIERDZENIA, ŻE NIE PODLEGA ON WYKLUCZENIU ORAZ SPEŁNIA WARUNKI UDZIAŁU W POSTĘPOWANIU ORAZ SPEŁNIA KRYTERIA SELEKCJI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Oświadczenie o niepodleganiu wykluczeniu oraz spełnianiu warunków udziału w postępowaniu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Tak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Oświadczenie o spełnianiu kryteriów selekcji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Nie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III.4) WYKAZ OŚWIADCZEŃ LUB DOKUMENTÓW , SKŁADANYCH PRZEZ WYKONAWCĘ W POSTĘPOWANIU NA WEZWANIE ZAMAWIAJACEGO W CELU POTWIERDZENIA OKOLICZNOŚCI, O KTÓRYCH MOWA W ART. 25 UST. 1 PKT 3 USTAWY PZP: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W celu potwierdzenia spełniania warunków udziału w postępowaniu oraz wykazania braku podstaw do wykluczenia wskazanych w sekcji 5, każdy Wykonawca musi złożyć wraz z ofertą następujące oświadczenia i dokumenty: 1 Oświadczenie wstępne o spełnianiu warunków udziału w postępowaniu oraz o braku podstaw wykluczenia z udziału w postępowaniu wg wzoru stanowiącego załącznik Nr 2 do SIWZ – na zasadach określonych w pkt 6.2.1 SIWZ. 1) Wykonawca, który powołuje się na zasoby innych podmiotów, w celu wykazania braku istnienia wobec nich podstaw wykluczenia oraz spełniania, w zakresie, w jakim powołuje się na ich zasoby, warunków udziału w postępowaniu lub kryteriów selekcji zamieszcza informacje o tych podmiotach w oświadczeniu, o którym mowa w pkt. 6.2.1. 2) Zamawiający nie żąda, aby Wykonawca, który zamierza powierzyć wykonanie części zamówienia podwykonawcom, w celu wykazania braku istnienia wobec nich podstaw wykluczenia z udziału w postępowaniu zamieścił informacje o podwykonawcach w oświadczeniu, o którym mowa w pkt 6.2.1. 3) W przypadku wspólnego ubiegania się o zamówienie przez Wykonawców, oświadczenie składa każdy z wykonawców wspólnie ubiegających się o zamówienie. Oświadczenia te mają potwierdzać spełnianie warunków udziału w postępowaniu oraz brak podstaw wykluczenia w zakresie, w którym każdy z Wykonawców wykazuje spełnianie warunków udziału w postępowaniu oraz brak podstaw wykluczenia. 4) Oświadczenie wskazane w pkt 6.2.1. powinno być aktualne na dzień złożenia. 5) Oświadczenie wskazane w pkt 6.2.1. składa się w formie oryginału. 6) Dokumenty sporządzone w języku obcym należy składać wraz z tłumaczeniem na język polski. 7) Jeżeli wykonawca nie złoży oświadczenia, o którym mowa w pkt 6.2.1 lub dokument jest niekompletny, zawiera błędy lub budzi wskazane przez zamawiającego wątpliwości, zamawiający wezwie do jego złożenia, uzupełnienia lub poprawienia lub do udzielenia wyjaśnień w terminie przez siebie wskazanym, chyba że mimo ich złożenia, uzupełnienia lub poprawienia lub udzielenia wyjaśnień oferta wykonawcy podlega odrzuceniu albo konieczne byłoby unieważnienie postępowania. 2 Dokument, z którego będzie wynikało zobowiązanie podmiotu trzeciego, do oddania Wykonawcy do dyspozycji niezbędnych zasobów na potrzeby realizacji zamówienia, zgodnie z pkt 5.5.3 SIWZ, o ile Wykonawca polega na zdolnościach lub sytuacji innego podmiotu. 3 Pełnomocnictwo (oryginał lub notarialny odpis oryginału) osoby lub osób podpisujących ofertę – jeżeli uprawnienie do podpisu nie wynika bezpośrednio z załączonych dokumentów. 4 W przypadku złożenia oferty wspólnej – pełnomocnictwo udzielone liderowi. Dokumenty składane po otwarciu ofert przez wszystkich Wykonawców: Prosimy nie składać niżej wymienionych dokumentów wraz z ofertą!!! 1 Wykonawca w terminie 3 dni od dnia zamieszczenia na stronie internetowej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 xml:space="preserve">Zamawiającego informacji z otwarcia ofert (o której mowa w art. 86 ust. 5 ustawy </w:t>
      </w:r>
      <w:proofErr w:type="spellStart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>Pzp</w:t>
      </w:r>
      <w:proofErr w:type="spellEnd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), samodzielnie (bez odrębnego wezwania ze strony Zamawiającego) przekaże Zamawiającemu oświadczenie o przynależności lub braku przynależności do tej samej grupy kapitałowej (o której mowa w art. 24 ust. 1 pkt 23 ustawy </w:t>
      </w:r>
      <w:proofErr w:type="spellStart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>Pzp</w:t>
      </w:r>
      <w:proofErr w:type="spellEnd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) z innymi wykonawcami składającymi oferty w danym postępowaniu. Wzór oświadczenia stanowi Załącznik Nr 3 do SIWZ. Wraz ze złożeniem oświadczenia, Wykonawca może przedstawić dowody, że powiązania z innym Wykonawcą nie prowadzą do zakłócenia konkurencji w postępowaniu o udzielenie zamówienia. 2 Jeżeli Wykonawca nie złoży oświadczenia, o którym mowa w pkt 6.3.1., lub oświadczenie jest niekompletne, zawiera błędy lub budzi wskazane przez Zamawiającego wątpliwości, Zamawiający wezwie do jego złożenia, uzupełnienia lub poprawienia lub do udzielenia wyjaśnień w terminie przez siebie wskazanym, chyba że mimo ich złożenia, uzupełnienia lub poprawienia lub udzielenia wyjaśnień oferta wykonawcy podlega odrzuceniu albo konieczne byłoby unieważnienie postępowania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III.5) WYKAZ OŚWIADCZEŃ LUB DOKUMENTÓW SKŁADANYCH PRZEZ WYKONAWCĘ W POSTĘPOWANIU NA WEZWANIE ZAMAWIAJACEGO W CELU POTWIERDZENIA OKOLICZNOŚCI, O KTÓRYCH MOWA W ART. 25 UST. 1 PKT 1 USTAWY PZP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III.5.1) W ZAKRESIE SPEŁNIANIA WARUNKÓW UDZIAŁU W POSTĘPOWANIU: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III.5.2) W ZAKRESIE KRYTERIÓW SELEKCJI: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III.6) WYKAZ OŚWIADCZEŃ LUB DOKUMENTÓW SKŁADANYCH PRZEZ WYKONAWCĘ W POSTĘPOWANIU NA WEZWANIE ZAMAWIAJACEGO W CELU POTWIERDZENIA OKOLICZNOŚCI, O KTÓRYCH MOWA W ART. 25 UST. 1 PKT 2 USTAWY PZP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III.7) INNE DOKUMENTY NIE WYMIENIONE W pkt III.3) - III.6)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Oferta, powinna zawierać; a) formularz oferty na załączonym formularzu lub wg jego wzoru – załącznik nr 1 do SIWZ. b) Harmonogram spłat kapitału i odsetek według wytycznych zawartych w SIWZ c) wzór umowy, wypełniający dane z pkt 15 SIWZ Wykonawca może w celu potwierdzenia spełniania warunków udziału w postępowaniu, w stosownych sytuacjach oraz w odniesieniu do konkretnego zamówienia, lub jego części, polegać na zdolnościach technicznych lub zawodowych lub sytuacji finansowej lub ekonomicznej innych podmiotów, niezależnie od charakteru prawnego łączących go z nim stosunków prawnych, z tym że: 1 Wykonawca, który polega na zdolnościach lub sytuacji innych podmiotów udowodni Zamawiającemu, że realizując zamówienie będzie dysponował niezbędnymi zasobami tych podmiotów, w szczególności przedstawiając zobowiązanie tych podmiotów do oddania mu do dyspozycji niezbędnych zasobów na potrzeby realizacji zamówienia; 2 Zamawiający oceni, czy udostępniane Wykonawcy przez inne podmioty zdolności techniczne lub zawodowe lub ich sytuacja finansowa lub ekonomiczna pozwalają na Wykazanie przez Wykonawcę spełniania warunków udziału w postępowaniu oraz zbada, czy nie zachodzą wobec tego podmiotu podstawy wykluczenia, o których mowa w art. 24 ust. 1 pkt 13-22 ustawy </w:t>
      </w:r>
      <w:proofErr w:type="spellStart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>Pzp</w:t>
      </w:r>
      <w:proofErr w:type="spellEnd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. 3 Ze zobowiązania lub innych dokumentów potwierdzających udostępnienie zasobów przez inne podmioty musi bezspornie i jednoznacznie wynika w szczególności: 1) zakres dostępnych Wykonawcy zasobów innego podmiotu; 2) sposób wykorzystania zasobów innego podmiotu, przez Wykonawcę, przy wykonywaniu zamówienia publicznego; 3) zakres i okres udziału innego podmiotu przy wykonywaniu zamówienia publicznego; 4) czy podmiot, na zdolnościach którego Wykonawca polega w odniesieniu do warunków udziału w postępowaniu dotyczących wykształcenia, kwalifikacji zawodowych lub doświadczenia, zrealizuje roboty budowlane lub usługi, których wskazane zdolności dotyczą (jeżeli dotyczy). 6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 xml:space="preserve">Wykonawcy wspólnie ubiegający się o udzielenie zamówienia ustanawiają pełnomocnika do reprezentowania ich w postępowaniu o udzielenie zamówienia albo reprezentowania w postępowaniu i zawarcia umowy w sprawie zamówienia publicznego. Przepisy dotyczące wykonawcy stosuje się odpowiednio do wykonawców, wspólnie ubiegających się o udzielenie zamówienia. 7 Jeżeli oferta wykonawców ubiegających się wspólnie o udzielenie zamówienia została wybrana, zamawiający żąda przed zawarciem umowy w sprawie zamówienia publicznego przedłożenia umowy regulującej współpracę tych wykonawców. </w:t>
      </w:r>
    </w:p>
    <w:p w:rsidR="002425C2" w:rsidRPr="002425C2" w:rsidRDefault="002425C2" w:rsidP="002425C2">
      <w:pPr>
        <w:spacing w:after="0" w:line="23" w:lineRule="atLeast"/>
        <w:jc w:val="both"/>
        <w:rPr>
          <w:rFonts w:ascii="Tahoma" w:eastAsia="Times New Roman" w:hAnsi="Tahoma" w:cs="Tahoma"/>
          <w:b/>
          <w:bCs/>
          <w:sz w:val="24"/>
          <w:szCs w:val="24"/>
          <w:u w:val="single"/>
          <w:lang w:eastAsia="pl-PL"/>
        </w:rPr>
      </w:pP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b/>
          <w:bCs/>
          <w:sz w:val="24"/>
          <w:szCs w:val="24"/>
          <w:u w:val="single"/>
          <w:lang w:eastAsia="pl-PL"/>
        </w:rPr>
        <w:t xml:space="preserve">SEKCJA IV: PROCEDURA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IV.1) OPIS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IV.1.1) Tryb udzielenia zamówienia: Przetarg nieograniczony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IV.1.2) Zamawiający żąda wniesienia wadium: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Informacja na temat wadium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IV.1.3) Przewiduje się udzielenie zaliczek na poczet wykonania zamówienia: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Należy podać informacje na temat udzielania zaliczek: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IV.1.4) Wymaga się złożenia ofert w postaci katalogów elektronicznych lub dołączenia do ofert katalogów elektronicznych: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Dopuszcza się złożenie ofert w postaci katalogów elektronicznych lub dołączenia do ofert katalogów elektronicznych: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Informacje dodatkowe: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IV.1.5.) Wymaga się złożenia oferty wariantowej: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Dopuszcza się złożenie oferty wariantowej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Złożenie oferty wariantowej dopuszcza się tylko z jednoczesnym złożeniem oferty zasadniczej: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Nie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IV.1.6) Przewidywana liczba wykonawców, którzy zostaną zaproszeni do udziału w postępowaniu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B6246F">
        <w:rPr>
          <w:rFonts w:ascii="Tahoma" w:eastAsia="Times New Roman" w:hAnsi="Tahoma" w:cs="Tahoma"/>
          <w:i/>
          <w:iCs/>
          <w:sz w:val="24"/>
          <w:szCs w:val="24"/>
          <w:lang w:eastAsia="pl-PL"/>
        </w:rPr>
        <w:t xml:space="preserve">(przetarg ograniczony, negocjacje z ogłoszeniem, dialog konkurencyjny, partnerstwo innowacyjne)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Liczba wykonawców  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Przewidywana minimalna liczba wykonawców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Maksymalna liczba wykonawców  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Kryteria selekcji wykonawców: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IV.1.7) Informacje na temat umowy ramowej lub dynamicznego systemu zakupów: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Umowa ramowa będzie zawarta: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Czy przewiduje się ograniczenie liczby uczestników umowy ramowej: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Przewidziana maksymalna liczba uczestników umowy ramowej: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Informacje dodatkowe: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Zamówienie obejmuje ustanowienie dynamicznego systemu zakupów: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Adres strony internetowej, na której będą zamieszczone dodatkowe informacje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 xml:space="preserve">dotyczące dynamicznego systemu zakupów: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Informacje dodatkowe: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W ramach umowy ramowej/dynamicznego systemu zakupów dopuszcza się złożenie ofert w formie katalogów elektronicznych: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Przewiduje się pobranie ze złożonych katalogów elektronicznych informacji potrzebnych do sporządzenia ofert w ramach umowy ramowej/dynamicznego systemu zakupów: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IV.1.8) Aukcja elektroniczna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Przewidziane jest przeprowadzenie aukcji elektronicznej </w:t>
      </w:r>
      <w:r w:rsidRPr="00B6246F">
        <w:rPr>
          <w:rFonts w:ascii="Tahoma" w:eastAsia="Times New Roman" w:hAnsi="Tahoma" w:cs="Tahoma"/>
          <w:i/>
          <w:iCs/>
          <w:sz w:val="24"/>
          <w:szCs w:val="24"/>
          <w:lang w:eastAsia="pl-PL"/>
        </w:rPr>
        <w:t xml:space="preserve">(przetarg nieograniczony, przetarg ograniczony, negocjacje z ogłoszeniem)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Należy podać adres strony internetowej, na której aukcja będzie prowadzona: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Należy wskazać elementy, których wartości będą przedmiotem aukcji elektronicznej: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Przewiduje się ograniczenia co do przedstawionych wartości, wynikające z opisu przedmiotu zamówienia: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Należy podać, które informacje zostaną udostępnione wykonawcom w trakcie aukcji elektronicznej oraz jaki będzie termin ich udostępnienia: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Informacje dotyczące przebiegu aukcji elektronicznej: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Jaki jest przewidziany sposób postępowania w toku aukcji elektronicznej i jakie będą warunki, na jakich wykonawcy będą mogli licytować (minimalne wysokości postąpień):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Informacje dotyczące wykorzystywanego sprzętu elektronicznego, rozwiązań i specyfikacji technicznych w zakresie połączeń: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Wymagania dotyczące rejestracji i identyfikacji wykonawców w aukcji elektronicznej: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Informacje o liczbie etapów aukcji elektronicznej i czasie ich trwania: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Czas trwania: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Czy wykonawcy, którzy nie złożyli nowych postąpień, zostaną zakwalifikowani do następnego etapu: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Warunki zamknięcia aukcji elektronicznej: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IV.2) KRYTERIA OCENY OFERT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IV.2.1) Kryteria oceny ofert: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IV.2.2) Kryteria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3"/>
        <w:gridCol w:w="1083"/>
      </w:tblGrid>
      <w:tr w:rsidR="00B6246F" w:rsidRPr="00B6246F" w:rsidTr="00B624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246F" w:rsidRPr="00B6246F" w:rsidRDefault="00B6246F" w:rsidP="002425C2">
            <w:pPr>
              <w:spacing w:after="0" w:line="23" w:lineRule="atLeast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B6246F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Kryteria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246F" w:rsidRPr="00B6246F" w:rsidRDefault="00B6246F" w:rsidP="002425C2">
            <w:pPr>
              <w:spacing w:after="0" w:line="23" w:lineRule="atLeast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B6246F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Znaczenie</w:t>
            </w:r>
          </w:p>
        </w:tc>
      </w:tr>
      <w:tr w:rsidR="00B6246F" w:rsidRPr="00B6246F" w:rsidTr="00B624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246F" w:rsidRPr="00B6246F" w:rsidRDefault="00B6246F" w:rsidP="002425C2">
            <w:pPr>
              <w:spacing w:after="0" w:line="23" w:lineRule="atLeast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B6246F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cena oferty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246F" w:rsidRPr="00B6246F" w:rsidRDefault="00B6246F" w:rsidP="002425C2">
            <w:pPr>
              <w:spacing w:after="0" w:line="23" w:lineRule="atLeast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B6246F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60,00</w:t>
            </w:r>
          </w:p>
        </w:tc>
      </w:tr>
      <w:tr w:rsidR="00B6246F" w:rsidRPr="00B6246F" w:rsidTr="00B624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246F" w:rsidRPr="00B6246F" w:rsidRDefault="00B6246F" w:rsidP="002425C2">
            <w:pPr>
              <w:spacing w:after="0" w:line="23" w:lineRule="atLeast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B6246F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b) Termin uruchomienia transzy kredytu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246F" w:rsidRPr="00B6246F" w:rsidRDefault="00B6246F" w:rsidP="002425C2">
            <w:pPr>
              <w:spacing w:after="0" w:line="23" w:lineRule="atLeast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B6246F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40,00</w:t>
            </w:r>
          </w:p>
        </w:tc>
      </w:tr>
    </w:tbl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IV.2.3) Zastosowanie procedury, o której mowa w art. 24aa ust. 1 ustawy </w:t>
      </w:r>
      <w:proofErr w:type="spellStart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>Pzp</w:t>
      </w:r>
      <w:proofErr w:type="spellEnd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 (przetarg nieograniczony)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Tak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IV.3) Negocjacje z ogłoszeniem, dialog konkurencyjny, partnerstwo innowacyjne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IV.3.1) Informacje na temat negocjacji z ogłoszeniem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Minimalne wymagania, które muszą spełniać wszystkie oferty: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Przewidziane jest zastrzeżenie prawa do udzielenia zamówienia na podstawie ofert wstępnych bez przeprowadzenia negocjacji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Przewidziany jest podział negocjacji na etapy w celu ograniczenia liczby ofert: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Należy podać informacje na temat etapów negocjacji (w tym liczbę etapów):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Informacje dodatkowe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IV.3.2) Informacje na temat dialogu konkurencyjnego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 xml:space="preserve">Opis potrzeb i wymagań zamawiającego lub informacja o sposobie uzyskania tego opisu: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Informacja o wysokości nagród dla wykonawców, którzy podczas dialogu konkurencyjnego przedstawili rozwiązania stanowiące podstawę do składania ofert, jeżeli zamawiający przewiduje nagrody: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Wstępny harmonogram postępowania: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Podział dialogu na etapy w celu ograniczenia liczby rozwiązań: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Należy podać informacje na temat etapów dialogu: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Informacje dodatkowe: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IV.3.3) Informacje na temat partnerstwa innowacyjnego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Elementy opisu przedmiotu zamówienia definiujące minimalne wymagania, którym muszą </w:t>
      </w:r>
      <w:bookmarkStart w:id="0" w:name="_GoBack"/>
      <w:bookmarkEnd w:id="0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odpowiadać wszystkie oferty: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Podział negocjacji na etapy w celu ograniczeniu liczby ofert podlegających negocjacjom poprzez zastosowanie kryteriów oceny ofert wskazanych w specyfikacji istotnych warunków zamówienia: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Informacje dodatkowe: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IV.4) Licytacja elektroniczna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Adres strony internetowej, na której będzie prowadzona licytacja elektroniczna: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Adres strony internetowej, na której jest dostępny opis przedmiotu zamówienia w licytacji elektronicznej: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Wymagania dotyczące rejestracji i identyfikacji wykonawców w licytacji elektronicznej, w tym wymagania techniczne urządzeń informatycznych: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Sposób postępowania w toku licytacji elektronicznej, w tym określenie minimalnych wysokości postąpień: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Informacje o liczbie etapów licytacji elektronicznej i czasie ich trwania: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Czas trwania: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Wykonawcy, którzy nie złożyli nowych postąpień, zostaną zakwalifikowani do następnego etapu: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Termin składania wniosków o dopuszczenie do udziału w licytacji elektronicznej: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Data: godzina: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Termin otwarcia licytacji elektronicznej: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Termin i warunki zamknięcia licytacji elektronicznej: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Istotne dla stron postanowienia, które zostaną wprowadzone do treści zawieranej umowy w sprawie zamówienia publicznego, albo ogólne warunki umowy, albo wzór umowy: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Wymagania dotyczące zabezpieczenia należytego wykonania umowy: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Informacje dodatkowe: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IV.5) ZMIANA UMOWY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Przewiduje się istotne zmiany postanowień zawartej umowy w stosunku do treści oferty, na podstawie której dokonano wyboru wykonawcy: Tak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Należy wskazać zakres, charakter zmian oraz warunki wprowadzenia zmian: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Zamawiający zastrzega sobie możliwość niewykorzystania w całości kredytu. Wykonawca nie będzie pobierał opłat i prowizji za niewykorzystaną część kredytu. Spłata kredytu może nastąpić przed wymaganym terminem spłaty, bez dodatkowych kosztów bankowych. Wykonawca nie będzie pobierał opłat i prowizji za zamianę harmonogramu w okresie kredytowania.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IV.6) INFORMACJE ADMINISTRACYJNE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 xml:space="preserve">IV.6.1) Sposób udostępniania informacji o charakterze poufnym </w:t>
      </w:r>
      <w:r w:rsidRPr="00B6246F">
        <w:rPr>
          <w:rFonts w:ascii="Tahoma" w:eastAsia="Times New Roman" w:hAnsi="Tahoma" w:cs="Tahoma"/>
          <w:i/>
          <w:iCs/>
          <w:sz w:val="24"/>
          <w:szCs w:val="24"/>
          <w:lang w:eastAsia="pl-PL"/>
        </w:rPr>
        <w:t xml:space="preserve">(jeżeli dotyczy):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Środki służące ochronie informacji o charakterze poufnym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IV.6.2) Termin składania ofert lub wniosków o dopuszczenie do udziału w postępowaniu: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Data: 2019-11-18, godzina: 11:00,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Skrócenie terminu składania wniosków, ze względu na pilną potrzebę udzielenia zamówienia (przetarg nieograniczony, przetarg ograniczony, negocjacje z ogłoszeniem):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Wskazać powody: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Język lub języki, w jakich mogą być sporządzane oferty lub wnioski o dopuszczenie do udziału w postępowaniu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&gt; polski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IV.6.3) Termin związania ofertą: do: okres w dniach: 30 (od ostatecznego terminu składania ofert)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IV.6.4) Przewiduje się unieważnienie postępowania o udzielenie zamówienia, w przypadku nieprzyznania środków pochodzących z budżetu Unii Europejskiej oraz niepodlegających zwrotowi środków z pomocy udzielonej przez państwa członkowskie Europejskiego Porozumienia o Wolnym Handlu (EFTA), które miały być przeznaczone na sfinansowanie całości lub części zamówienia: 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IV.6.5) Przewiduje się unieważnienie postępowania o udzielenie zamówienia, jeżeli środki służące sfinansowaniu zamówień na badania naukowe lub prace rozwojowe, które zamawiający zamierzał przeznaczyć na sfinansowanie całości lub części zamówienia, nie zostały mu przyznane Nie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IV.6.6) Informacje dodatkowe: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br/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 administratorem Pani/Pana danych osobowych jest Gmina Adamów, Adamów 11b, 22-442 Adamów;  w sprawach z zakresu ochrony danych osobowych mogą Państwo kontaktować się z Inspektorem Ochrony Danych pod adresem e-mail iod@rodokontakt.pl;  Pani/Pana dane osobowe przetwarzane będą na podstawie art. 6 ust. 1 lit. c RODO w celu związanym z postępowaniem o udzielenie zamówienia publicznego znak RIG.271.15.2019 prowadzonym w trybie przetargu nieograniczonego;  odbiorcami Pani/Pana danych osobowych będą osoby lub podmioty, którym udostępniona zostanie dokumentacja postępowania w oparciu o art. 8 oraz art. 96 ust. 3 ustawy z dnia 29 stycznia 2004 r. – Prawo zamówień publicznych (Dz. U. z 2018 r. nr 1986 ze zm.), dalej „ustawa </w:t>
      </w:r>
      <w:proofErr w:type="spellStart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>Pzp</w:t>
      </w:r>
      <w:proofErr w:type="spellEnd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”;  Pani/Pana dane osobowe będą przechowywane, zgodnie z art. 97 ust. 1 ustawy </w:t>
      </w:r>
      <w:proofErr w:type="spellStart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>Pzp</w:t>
      </w:r>
      <w:proofErr w:type="spellEnd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, przez okres 4 lat od dnia zakończenia postępowania o udzielenie zamówienia, a jeżeli czas trwania umowy przekracza 4 lata, okres przechowywania obejmuje cały czas trwania umowy;  obowiązek podania przez Panią/Pana danych osobowych bezpośrednio Pani/Pana dotyczących jest wymogiem ustawowym określonym w przepisach ustawy </w:t>
      </w:r>
      <w:proofErr w:type="spellStart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>Pzp</w:t>
      </w:r>
      <w:proofErr w:type="spellEnd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>Pzp</w:t>
      </w:r>
      <w:proofErr w:type="spellEnd"/>
      <w:r w:rsidRPr="00B6246F">
        <w:rPr>
          <w:rFonts w:ascii="Tahoma" w:eastAsia="Times New Roman" w:hAnsi="Tahoma" w:cs="Tahoma"/>
          <w:sz w:val="24"/>
          <w:szCs w:val="24"/>
          <w:lang w:eastAsia="pl-PL"/>
        </w:rPr>
        <w:t xml:space="preserve">;  w odniesieniu do Pani/Pana danych osobowych decyzje nie będą podejmowane w sposób zautomatyzowany, stosowanie do art. 22 RODO; posiada </w:t>
      </w:r>
      <w:r w:rsidRPr="00B6246F">
        <w:rPr>
          <w:rFonts w:ascii="Tahoma" w:eastAsia="Times New Roman" w:hAnsi="Tahoma" w:cs="Tahoma"/>
          <w:sz w:val="24"/>
          <w:szCs w:val="24"/>
          <w:lang w:eastAsia="pl-PL"/>
        </w:rPr>
        <w:lastRenderedPageBreak/>
        <w:t xml:space="preserve">Pani/Pan: − na podstawie art. 15 RODO prawo dostępu do danych osobowych Pani/Pana dotyczących; − na podstawie art. 16 RODO prawo do sprostowania Pani/Pana danych osobowych **; − na podstawie art. 18 RODO prawo żądania od administratora ograniczenia przetwarzania danych osobowych z zastrzeżeniem przypadków, o których mowa w art. 18 ust. 2 RODO ***; − prawo do wniesienia skargi do Prezesa Urzędu Ochrony Danych Osobowych, gdy uzna Pani/Pan, że przetwarzanie danych osobowych Pani/Pana dotyczących narusza przepisy RODO; nie przysługuje Pani/Panu: − w związku z art. 17 ust. 3 lit. b, d lub e RODO prawo do usunięcia danych osobowych; − prawo do przenoszenia danych osobowych, o którym mowa w art. 20 RODO; − na podstawie art. 21 RODO prawo sprzeciwu, wobec przetwarzania danych osobowych, gdyż podstawą prawną przetwarzania Pani/Pana danych osobowych jest art. 6 ust. 1 lit. c RODO. </w:t>
      </w: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:rsidR="00B6246F" w:rsidRPr="00B6246F" w:rsidRDefault="00B6246F" w:rsidP="002425C2">
      <w:pPr>
        <w:spacing w:after="0" w:line="23" w:lineRule="atLeast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B6246F" w:rsidRPr="00B6246F" w:rsidTr="00B6246F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246F" w:rsidRPr="00B6246F" w:rsidRDefault="00B6246F" w:rsidP="002425C2">
            <w:pPr>
              <w:spacing w:after="0" w:line="23" w:lineRule="atLeast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</w:tbl>
    <w:p w:rsidR="00B6246F" w:rsidRPr="00B6246F" w:rsidRDefault="00B6246F" w:rsidP="002425C2">
      <w:pPr>
        <w:pBdr>
          <w:top w:val="single" w:sz="6" w:space="1" w:color="auto"/>
        </w:pBdr>
        <w:spacing w:after="0" w:line="23" w:lineRule="atLeast"/>
        <w:jc w:val="both"/>
        <w:rPr>
          <w:rFonts w:ascii="Tahoma" w:eastAsia="Times New Roman" w:hAnsi="Tahoma" w:cs="Tahoma"/>
          <w:vanish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vanish/>
          <w:sz w:val="24"/>
          <w:szCs w:val="24"/>
          <w:lang w:eastAsia="pl-PL"/>
        </w:rPr>
        <w:t>Dół formularza</w:t>
      </w:r>
    </w:p>
    <w:p w:rsidR="00B6246F" w:rsidRPr="00B6246F" w:rsidRDefault="00B6246F" w:rsidP="002425C2">
      <w:pPr>
        <w:pBdr>
          <w:bottom w:val="single" w:sz="6" w:space="1" w:color="auto"/>
        </w:pBdr>
        <w:spacing w:after="0" w:line="23" w:lineRule="atLeast"/>
        <w:jc w:val="both"/>
        <w:rPr>
          <w:rFonts w:ascii="Tahoma" w:eastAsia="Times New Roman" w:hAnsi="Tahoma" w:cs="Tahoma"/>
          <w:vanish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vanish/>
          <w:sz w:val="24"/>
          <w:szCs w:val="24"/>
          <w:lang w:eastAsia="pl-PL"/>
        </w:rPr>
        <w:t>Początek formularza</w:t>
      </w:r>
    </w:p>
    <w:p w:rsidR="00B6246F" w:rsidRPr="00B6246F" w:rsidRDefault="00B6246F" w:rsidP="002425C2">
      <w:pPr>
        <w:pBdr>
          <w:top w:val="single" w:sz="6" w:space="1" w:color="auto"/>
        </w:pBdr>
        <w:spacing w:after="0" w:line="23" w:lineRule="atLeast"/>
        <w:jc w:val="both"/>
        <w:rPr>
          <w:rFonts w:ascii="Tahoma" w:eastAsia="Times New Roman" w:hAnsi="Tahoma" w:cs="Tahoma"/>
          <w:vanish/>
          <w:sz w:val="24"/>
          <w:szCs w:val="24"/>
          <w:lang w:eastAsia="pl-PL"/>
        </w:rPr>
      </w:pPr>
      <w:r w:rsidRPr="00B6246F">
        <w:rPr>
          <w:rFonts w:ascii="Tahoma" w:eastAsia="Times New Roman" w:hAnsi="Tahoma" w:cs="Tahoma"/>
          <w:vanish/>
          <w:sz w:val="24"/>
          <w:szCs w:val="24"/>
          <w:lang w:eastAsia="pl-PL"/>
        </w:rPr>
        <w:t>Dół formularza</w:t>
      </w:r>
    </w:p>
    <w:p w:rsidR="00985221" w:rsidRPr="002425C2" w:rsidRDefault="00985221" w:rsidP="002425C2">
      <w:pPr>
        <w:spacing w:after="0" w:line="23" w:lineRule="atLeast"/>
        <w:jc w:val="both"/>
        <w:rPr>
          <w:rFonts w:ascii="Tahoma" w:hAnsi="Tahoma" w:cs="Tahoma"/>
          <w:sz w:val="24"/>
          <w:szCs w:val="24"/>
        </w:rPr>
      </w:pPr>
    </w:p>
    <w:sectPr w:rsidR="00985221" w:rsidRPr="002425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46F"/>
    <w:rsid w:val="002425C2"/>
    <w:rsid w:val="00985221"/>
    <w:rsid w:val="00B6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6B4A8"/>
  <w15:chartTrackingRefBased/>
  <w15:docId w15:val="{BAF23304-62D3-4CC8-A2B9-72305C9DB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B6246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B6246F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B6246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B6246F"/>
    <w:rPr>
      <w:rFonts w:ascii="Arial" w:eastAsia="Times New Roman" w:hAnsi="Arial" w:cs="Arial"/>
      <w:vanish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3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8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0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6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76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93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8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19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62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61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06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18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66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08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8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0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88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32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97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85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41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31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0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02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1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51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82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20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3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13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65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49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9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82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3897</Words>
  <Characters>23382</Characters>
  <Application>Microsoft Office Word</Application>
  <DocSecurity>0</DocSecurity>
  <Lines>194</Lines>
  <Paragraphs>54</Paragraphs>
  <ScaleCrop>false</ScaleCrop>
  <Company/>
  <LinksUpToDate>false</LinksUpToDate>
  <CharactersWithSpaces>27225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</dc:creator>
  <cp:keywords/>
  <dc:description/>
  <cp:lastModifiedBy>piotr b</cp:lastModifiedBy>
  <cp:revision>2</cp:revision>
  <dcterms:created xsi:type="dcterms:W3CDTF">2019-11-08T08:01:00Z</dcterms:created>
  <dcterms:modified xsi:type="dcterms:W3CDTF">2019-11-08T08:11:00Z</dcterms:modified>
</cp:coreProperties>
</file>